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6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附件2</w:t>
      </w:r>
    </w:p>
    <w:p>
      <w:pPr>
        <w:spacing w:line="360" w:lineRule="auto"/>
        <w:rPr>
          <w:sz w:val="28"/>
          <w:szCs w:val="36"/>
        </w:rPr>
      </w:pPr>
    </w:p>
    <w:p>
      <w:pPr>
        <w:spacing w:after="312" w:afterLines="100" w:line="70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北京理工大学（珠海）简介</w:t>
      </w:r>
    </w:p>
    <w:p>
      <w:pPr>
        <w:rPr>
          <w:rFonts w:ascii="宋体" w:hAnsi="宋体"/>
          <w:b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北京理工大学诞生于</w:t>
      </w:r>
      <w:r>
        <w:rPr>
          <w:rFonts w:ascii="Times New Roman" w:hAnsi="Times New Roman" w:eastAsia="仿宋_GB2312"/>
          <w:sz w:val="32"/>
          <w:szCs w:val="32"/>
        </w:rPr>
        <w:t>1940</w:t>
      </w:r>
      <w:r>
        <w:rPr>
          <w:rFonts w:hint="eastAsia" w:ascii="Times New Roman" w:hAnsi="Times New Roman" w:eastAsia="仿宋_GB2312"/>
          <w:sz w:val="32"/>
          <w:szCs w:val="32"/>
        </w:rPr>
        <w:t>年，是中国共产党创办的第一所理工科大学，是新中国成立以来国家历批次重点建设的高校，首批进入国家</w:t>
      </w:r>
      <w:r>
        <w:rPr>
          <w:rFonts w:ascii="Times New Roman" w:hAnsi="Times New Roman" w:eastAsia="仿宋_GB2312"/>
          <w:sz w:val="32"/>
          <w:szCs w:val="32"/>
        </w:rPr>
        <w:t>“211</w:t>
      </w:r>
      <w:r>
        <w:rPr>
          <w:rFonts w:hint="eastAsia" w:ascii="Times New Roman" w:hAnsi="Times New Roman" w:eastAsia="仿宋_GB2312"/>
          <w:sz w:val="32"/>
          <w:szCs w:val="32"/>
        </w:rPr>
        <w:t>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“985</w:t>
      </w:r>
      <w:r>
        <w:rPr>
          <w:rFonts w:hint="eastAsia" w:ascii="Times New Roman" w:hAnsi="Times New Roman" w:eastAsia="仿宋_GB2312"/>
          <w:sz w:val="32"/>
          <w:szCs w:val="32"/>
        </w:rPr>
        <w:t>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，首批进入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世界一流大学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建设高校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类行列。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北京理工大学珠海校区始建于2001年，地处粤港澳大湾区“黄金内湾”、珠江口西岸都市圈最前沿、珠海国家高新区核心创新带，毗邻广深、直连港澳。校区占地约5000亩，已建成建筑面积</w:t>
      </w:r>
      <w:r>
        <w:rPr>
          <w:rFonts w:ascii="Times New Roman" w:hAnsi="Times New Roman" w:eastAsia="仿宋_GB2312"/>
          <w:sz w:val="32"/>
          <w:szCs w:val="32"/>
        </w:rPr>
        <w:t>70</w:t>
      </w:r>
      <w:r>
        <w:rPr>
          <w:rFonts w:hint="eastAsia" w:ascii="Times New Roman" w:hAnsi="Times New Roman" w:eastAsia="仿宋_GB2312"/>
          <w:sz w:val="32"/>
          <w:szCs w:val="32"/>
        </w:rPr>
        <w:t>余万平方米，坐拥2000亩原生态森林、300亩湖泊湿地，古荔成荫、白鹭翩飞、景色怡人。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立足新时代，北京理工大学珠海校区按照“高起点、高水平、强特色”办学标准，“五位一体”布局本科生院、研究生院、国际教育学院、大湾区创新研究院、科技园，致力建成北京理工大学“双一流”建设极具活力和国际竞争力的发展特区。</w:t>
      </w:r>
    </w:p>
    <w:p>
      <w:pPr>
        <w:pStyle w:val="2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珠海校区按照“优势延伸服务产业、湾区特色贡献增量、基础学科强化支撑、前沿交叉孵化方向”的总体思路，建设信息通信、智能制造、航空航天、人工智能、集成电路、仪器科学、未来能源、医学工程、海洋科技、商科、法学、设计创新等学科方向，建设粤港澳大湾区学科高地和创新高地；坚持“一流引领一流”，倾心涵育“引得来、育得好、留得住”的人才生态，全柔结合建设了一支具有国际化视野、广泛学术影响力的高水平教学科研队伍；坚持立德树人根本任务，以“延安精神”“特区精神”为引领，培养高素质、强潜力、宽视野、国际化的领军领导人才，构建湾区特色的高水平人才培养体系；坚持传承根脉、依托优势，构建富有</w:t>
      </w:r>
      <w:r>
        <w:rPr>
          <w:rFonts w:ascii="Times New Roman" w:hAnsi="Times New Roman" w:eastAsia="仿宋_GB2312"/>
          <w:sz w:val="32"/>
          <w:szCs w:val="32"/>
        </w:rPr>
        <w:t>湾区特色的世界一流科技创新体系，打造大湾区高质量发展新引擎</w:t>
      </w:r>
      <w:r>
        <w:rPr>
          <w:rFonts w:hint="eastAsia" w:ascii="Times New Roman" w:hAnsi="Times New Roman" w:eastAsia="仿宋_GB2312"/>
          <w:sz w:val="32"/>
          <w:szCs w:val="32"/>
        </w:rPr>
        <w:t>；坚持开放合作、协同发展，打造北京理工大学湾区合作“一营二垒”格局大本营，共建在珠中央高校发展共同体，建设高水平国际化校区，打造北理工国际合作“桥头堡”。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展望未来，北京理工大学（珠海）将以习近平新时代中国特色社会主义思想为指引，坚持高质量党建引领高质量发展，面向一流、面向未来，全面深化综合改革、不断提升办学质量，成为粤港澳大湾区建设的主力军、珠海市经济社会发展的生力军、“一流大学群体”的新引擎及北理工“双一流”建设的增长极，奋力开创高水平一流大学校区建设新篇章！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zAwYTAwODMzYWNkN2I3NGNkNDE5OWVmNDc1M2UifQ=="/>
  </w:docVars>
  <w:rsids>
    <w:rsidRoot w:val="00000000"/>
    <w:rsid w:val="45972748"/>
    <w:rsid w:val="755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2024-03-22T12:35:00Z</dcterms:created>
  <dc:creator>Lenovo</dc:creator>
  <cp:lastModifiedBy>小莎莎</cp:lastModifiedBy>
  <dcterms:modified xsi:type="dcterms:W3CDTF">2024-03-23T01:26:19Z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17813EE1F1124FC1802006075FC79F3D_12</vt:lpwstr>
  </property>
</Properties>
</file>